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94B36" w14:textId="77777777" w:rsidR="00C70B93" w:rsidRPr="00C70B93" w:rsidRDefault="00C70B93" w:rsidP="00C70B93">
      <w:pPr>
        <w:keepNext/>
        <w:numPr>
          <w:ilvl w:val="1"/>
          <w:numId w:val="0"/>
        </w:numPr>
        <w:tabs>
          <w:tab w:val="left" w:pos="34"/>
          <w:tab w:val="left" w:pos="68"/>
          <w:tab w:val="left" w:pos="102"/>
          <w:tab w:val="num" w:pos="1135"/>
        </w:tabs>
        <w:spacing w:after="0" w:line="90" w:lineRule="atLeast"/>
        <w:ind w:left="1135" w:hanging="851"/>
        <w:outlineLvl w:val="1"/>
        <w:rPr>
          <w:rFonts w:ascii="Open Sans" w:eastAsia="Times New Roman" w:hAnsi="Open Sans" w:cs="Arial"/>
          <w:b/>
          <w:bCs/>
          <w:iCs/>
          <w:lang w:eastAsia="nl-NL"/>
        </w:rPr>
      </w:pPr>
      <w:r w:rsidRPr="00C70B93">
        <w:rPr>
          <w:rFonts w:ascii="Open Sans" w:eastAsia="Times New Roman" w:hAnsi="Open Sans" w:cs="Arial"/>
          <w:b/>
          <w:bCs/>
          <w:iCs/>
          <w:lang w:eastAsia="nl-NL"/>
        </w:rPr>
        <w:t>Literatuur</w:t>
      </w:r>
    </w:p>
    <w:p w14:paraId="70E70B4A" w14:textId="77777777" w:rsidR="00C70B93" w:rsidRPr="00C70B93" w:rsidRDefault="00C70B93" w:rsidP="00C70B93">
      <w:pPr>
        <w:keepNext/>
        <w:numPr>
          <w:ilvl w:val="2"/>
          <w:numId w:val="0"/>
        </w:numPr>
        <w:tabs>
          <w:tab w:val="num" w:pos="851"/>
        </w:tabs>
        <w:spacing w:after="0" w:line="240" w:lineRule="atLeast"/>
        <w:ind w:left="851" w:hanging="851"/>
        <w:outlineLvl w:val="2"/>
        <w:rPr>
          <w:rFonts w:ascii="Open Sans" w:eastAsia="Times New Roman" w:hAnsi="Open Sans" w:cs="Arial"/>
          <w:bCs/>
          <w:i/>
          <w:sz w:val="19"/>
          <w:szCs w:val="26"/>
          <w:lang w:eastAsia="nl-NL"/>
        </w:rPr>
      </w:pPr>
      <w:r w:rsidRPr="00C70B93">
        <w:rPr>
          <w:rFonts w:ascii="Open Sans" w:eastAsia="Times New Roman" w:hAnsi="Open Sans" w:cs="Arial"/>
          <w:bCs/>
          <w:i/>
          <w:sz w:val="19"/>
          <w:szCs w:val="26"/>
          <w:lang w:eastAsia="nl-NL"/>
        </w:rPr>
        <w:t>Verplichte literatuur die de deelnemer zelf aan moet schaffen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850"/>
        <w:gridCol w:w="1129"/>
      </w:tblGrid>
      <w:tr w:rsidR="00C70B93" w:rsidRPr="00C70B93" w14:paraId="32DADD66" w14:textId="77777777" w:rsidTr="00C70B93">
        <w:tc>
          <w:tcPr>
            <w:tcW w:w="9062" w:type="dxa"/>
            <w:gridSpan w:val="4"/>
            <w:shd w:val="clear" w:color="auto" w:fill="BC583E"/>
          </w:tcPr>
          <w:p w14:paraId="6AA90A52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b/>
                <w:sz w:val="19"/>
                <w:szCs w:val="24"/>
                <w:lang w:eastAsia="nl-NL"/>
              </w:rPr>
            </w:pPr>
            <w:proofErr w:type="spellStart"/>
            <w:r w:rsidRPr="00C70B93">
              <w:rPr>
                <w:rFonts w:ascii="Open Sans" w:hAnsi="Open Sans"/>
                <w:b/>
                <w:sz w:val="19"/>
                <w:szCs w:val="24"/>
                <w:lang w:eastAsia="nl-NL"/>
              </w:rPr>
              <w:t>Verplichte</w:t>
            </w:r>
            <w:proofErr w:type="spellEnd"/>
            <w:r w:rsidRPr="00C70B93">
              <w:rPr>
                <w:rFonts w:ascii="Open Sans" w:hAnsi="Open Sans"/>
                <w:b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b/>
                <w:sz w:val="19"/>
                <w:szCs w:val="24"/>
                <w:lang w:eastAsia="nl-NL"/>
              </w:rPr>
              <w:t>literatuur</w:t>
            </w:r>
            <w:proofErr w:type="spellEnd"/>
          </w:p>
          <w:p w14:paraId="71FDDB81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b/>
                <w:sz w:val="19"/>
                <w:szCs w:val="24"/>
                <w:lang w:eastAsia="nl-NL"/>
              </w:rPr>
            </w:pPr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(de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cursist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dient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deze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literatuur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zelf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aan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te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schaffen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)</w:t>
            </w:r>
          </w:p>
        </w:tc>
      </w:tr>
      <w:tr w:rsidR="00C70B93" w:rsidRPr="00C70B93" w14:paraId="12191825" w14:textId="77777777" w:rsidTr="000D69F6">
        <w:tc>
          <w:tcPr>
            <w:tcW w:w="562" w:type="dxa"/>
          </w:tcPr>
          <w:p w14:paraId="116C5D83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sz w:val="19"/>
                <w:szCs w:val="24"/>
                <w:lang w:eastAsia="nl-NL"/>
              </w:rPr>
            </w:pPr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Nr.</w:t>
            </w:r>
          </w:p>
        </w:tc>
        <w:tc>
          <w:tcPr>
            <w:tcW w:w="7371" w:type="dxa"/>
            <w:gridSpan w:val="2"/>
          </w:tcPr>
          <w:p w14:paraId="054C1AB3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sz w:val="19"/>
                <w:szCs w:val="24"/>
                <w:lang w:eastAsia="nl-NL"/>
              </w:rPr>
            </w:pPr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In APA: Auteur (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jaartal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).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Titel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.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Uit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welk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boek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/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tijdschrift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/ISBN. </w:t>
            </w:r>
          </w:p>
        </w:tc>
        <w:tc>
          <w:tcPr>
            <w:tcW w:w="1129" w:type="dxa"/>
          </w:tcPr>
          <w:p w14:paraId="53A8E9AB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sz w:val="19"/>
                <w:szCs w:val="24"/>
                <w:lang w:eastAsia="nl-NL"/>
              </w:rPr>
            </w:pP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Aantal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pg.</w:t>
            </w:r>
          </w:p>
        </w:tc>
      </w:tr>
      <w:tr w:rsidR="00C70B93" w:rsidRPr="00C70B93" w14:paraId="10DF00F5" w14:textId="77777777" w:rsidTr="000D69F6">
        <w:tc>
          <w:tcPr>
            <w:tcW w:w="562" w:type="dxa"/>
          </w:tcPr>
          <w:p w14:paraId="67C000CE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sz w:val="19"/>
                <w:szCs w:val="24"/>
                <w:lang w:eastAsia="nl-NL"/>
              </w:rPr>
            </w:pPr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1.</w:t>
            </w:r>
          </w:p>
        </w:tc>
        <w:tc>
          <w:tcPr>
            <w:tcW w:w="7371" w:type="dxa"/>
            <w:gridSpan w:val="2"/>
          </w:tcPr>
          <w:p w14:paraId="4BEBD5F9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sz w:val="19"/>
                <w:szCs w:val="24"/>
                <w:lang w:eastAsia="nl-NL"/>
              </w:rPr>
            </w:pPr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Kim Berg, I. &amp; Steiner, T. (2006), Het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spel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van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oplossingen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.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Oplossingsgerichte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therapie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voor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kinderen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. Amsterdam: Pearson, ISBN 978 90 265 17853.</w:t>
            </w:r>
          </w:p>
        </w:tc>
        <w:tc>
          <w:tcPr>
            <w:tcW w:w="1129" w:type="dxa"/>
          </w:tcPr>
          <w:p w14:paraId="317C83F4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sz w:val="19"/>
                <w:szCs w:val="24"/>
                <w:lang w:eastAsia="nl-NL"/>
              </w:rPr>
            </w:pPr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221</w:t>
            </w:r>
          </w:p>
        </w:tc>
      </w:tr>
      <w:tr w:rsidR="00C70B93" w:rsidRPr="00C70B93" w14:paraId="66771D88" w14:textId="77777777" w:rsidTr="000D69F6">
        <w:tc>
          <w:tcPr>
            <w:tcW w:w="7083" w:type="dxa"/>
            <w:gridSpan w:val="2"/>
          </w:tcPr>
          <w:p w14:paraId="56347E42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sz w:val="19"/>
                <w:szCs w:val="24"/>
                <w:lang w:eastAsia="nl-NL"/>
              </w:rPr>
            </w:pPr>
          </w:p>
        </w:tc>
        <w:tc>
          <w:tcPr>
            <w:tcW w:w="850" w:type="dxa"/>
          </w:tcPr>
          <w:p w14:paraId="36DCA037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sz w:val="19"/>
                <w:szCs w:val="24"/>
                <w:lang w:eastAsia="nl-NL"/>
              </w:rPr>
            </w:pP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Totaal</w:t>
            </w:r>
            <w:proofErr w:type="spellEnd"/>
          </w:p>
        </w:tc>
        <w:tc>
          <w:tcPr>
            <w:tcW w:w="1129" w:type="dxa"/>
          </w:tcPr>
          <w:p w14:paraId="48FB2995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sz w:val="19"/>
                <w:szCs w:val="24"/>
                <w:lang w:eastAsia="nl-NL"/>
              </w:rPr>
            </w:pPr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221</w:t>
            </w:r>
          </w:p>
        </w:tc>
      </w:tr>
    </w:tbl>
    <w:p w14:paraId="02B4D389" w14:textId="77777777" w:rsidR="00C70B93" w:rsidRPr="00C70B93" w:rsidRDefault="00C70B93" w:rsidP="00C70B93">
      <w:pPr>
        <w:keepNext/>
        <w:spacing w:after="0" w:line="240" w:lineRule="atLeast"/>
        <w:ind w:left="851"/>
        <w:outlineLvl w:val="2"/>
        <w:rPr>
          <w:rFonts w:ascii="Open Sans" w:eastAsia="Times New Roman" w:hAnsi="Open Sans" w:cs="Arial"/>
          <w:bCs/>
          <w:i/>
          <w:sz w:val="19"/>
          <w:szCs w:val="26"/>
          <w:lang w:eastAsia="nl-NL"/>
        </w:rPr>
      </w:pPr>
    </w:p>
    <w:p w14:paraId="6E23DC2C" w14:textId="77777777" w:rsidR="00C70B93" w:rsidRPr="00C70B93" w:rsidRDefault="00C70B93" w:rsidP="00C70B93">
      <w:pPr>
        <w:keepNext/>
        <w:numPr>
          <w:ilvl w:val="2"/>
          <w:numId w:val="0"/>
        </w:numPr>
        <w:tabs>
          <w:tab w:val="num" w:pos="851"/>
        </w:tabs>
        <w:spacing w:after="0" w:line="240" w:lineRule="atLeast"/>
        <w:ind w:left="851" w:hanging="851"/>
        <w:outlineLvl w:val="2"/>
        <w:rPr>
          <w:rFonts w:ascii="Open Sans" w:eastAsia="Times New Roman" w:hAnsi="Open Sans" w:cs="Arial"/>
          <w:bCs/>
          <w:i/>
          <w:sz w:val="19"/>
          <w:szCs w:val="26"/>
          <w:lang w:eastAsia="nl-NL"/>
        </w:rPr>
      </w:pPr>
      <w:r w:rsidRPr="00C70B93">
        <w:rPr>
          <w:rFonts w:ascii="Open Sans" w:eastAsia="Times New Roman" w:hAnsi="Open Sans" w:cs="Arial"/>
          <w:bCs/>
          <w:i/>
          <w:sz w:val="19"/>
          <w:szCs w:val="26"/>
          <w:lang w:eastAsia="nl-NL"/>
        </w:rPr>
        <w:t>Verplichte literatuur die beschikbaar gesteld wordt in de online leeromgeving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850"/>
        <w:gridCol w:w="1129"/>
      </w:tblGrid>
      <w:tr w:rsidR="00C70B93" w:rsidRPr="00C70B93" w14:paraId="6BDBF6C7" w14:textId="77777777" w:rsidTr="00C70B93">
        <w:tc>
          <w:tcPr>
            <w:tcW w:w="9062" w:type="dxa"/>
            <w:gridSpan w:val="4"/>
            <w:shd w:val="clear" w:color="auto" w:fill="BC583E"/>
          </w:tcPr>
          <w:p w14:paraId="70C28709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b/>
                <w:sz w:val="19"/>
                <w:szCs w:val="24"/>
                <w:lang w:eastAsia="nl-NL"/>
              </w:rPr>
            </w:pPr>
            <w:proofErr w:type="spellStart"/>
            <w:r w:rsidRPr="00C70B93">
              <w:rPr>
                <w:rFonts w:ascii="Open Sans" w:hAnsi="Open Sans"/>
                <w:b/>
                <w:sz w:val="19"/>
                <w:szCs w:val="24"/>
                <w:lang w:eastAsia="nl-NL"/>
              </w:rPr>
              <w:t>Artikelen</w:t>
            </w:r>
            <w:proofErr w:type="spellEnd"/>
            <w:r w:rsidRPr="00C70B93">
              <w:rPr>
                <w:rFonts w:ascii="Open Sans" w:hAnsi="Open Sans"/>
                <w:b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b/>
                <w:sz w:val="19"/>
                <w:szCs w:val="24"/>
                <w:lang w:eastAsia="nl-NL"/>
              </w:rPr>
              <w:t>Verplicht</w:t>
            </w:r>
            <w:proofErr w:type="spellEnd"/>
          </w:p>
          <w:p w14:paraId="71C34932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sz w:val="19"/>
                <w:szCs w:val="24"/>
                <w:lang w:eastAsia="nl-NL"/>
              </w:rPr>
            </w:pPr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(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deze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artikelen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worden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aangeboden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via de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digitale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leeromgeving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)</w:t>
            </w:r>
          </w:p>
        </w:tc>
      </w:tr>
      <w:tr w:rsidR="00C70B93" w:rsidRPr="00C70B93" w14:paraId="3716247D" w14:textId="77777777" w:rsidTr="000D69F6">
        <w:tc>
          <w:tcPr>
            <w:tcW w:w="562" w:type="dxa"/>
          </w:tcPr>
          <w:p w14:paraId="7097149F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sz w:val="19"/>
                <w:szCs w:val="24"/>
                <w:lang w:eastAsia="nl-NL"/>
              </w:rPr>
            </w:pPr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Nr.</w:t>
            </w:r>
          </w:p>
        </w:tc>
        <w:tc>
          <w:tcPr>
            <w:tcW w:w="7371" w:type="dxa"/>
            <w:gridSpan w:val="2"/>
          </w:tcPr>
          <w:p w14:paraId="6EFEF9FD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sz w:val="19"/>
                <w:szCs w:val="24"/>
                <w:lang w:eastAsia="nl-NL"/>
              </w:rPr>
            </w:pPr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In APA: Auteur (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jaartal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).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Titel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.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Uit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welk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boek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/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tijdschrift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/ISBN. </w:t>
            </w:r>
          </w:p>
        </w:tc>
        <w:tc>
          <w:tcPr>
            <w:tcW w:w="1129" w:type="dxa"/>
          </w:tcPr>
          <w:p w14:paraId="46C96435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sz w:val="19"/>
                <w:szCs w:val="24"/>
                <w:lang w:eastAsia="nl-NL"/>
              </w:rPr>
            </w:pP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Aantal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pg.</w:t>
            </w:r>
          </w:p>
        </w:tc>
      </w:tr>
      <w:tr w:rsidR="00C70B93" w:rsidRPr="00C70B93" w14:paraId="0C22EBDD" w14:textId="77777777" w:rsidTr="000D69F6">
        <w:tc>
          <w:tcPr>
            <w:tcW w:w="562" w:type="dxa"/>
          </w:tcPr>
          <w:p w14:paraId="6782A414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sz w:val="19"/>
                <w:szCs w:val="24"/>
                <w:lang w:eastAsia="nl-NL"/>
              </w:rPr>
            </w:pPr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1.</w:t>
            </w:r>
          </w:p>
        </w:tc>
        <w:tc>
          <w:tcPr>
            <w:tcW w:w="7371" w:type="dxa"/>
            <w:gridSpan w:val="2"/>
          </w:tcPr>
          <w:p w14:paraId="19DD76D9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sz w:val="19"/>
                <w:szCs w:val="24"/>
                <w:lang w:eastAsia="nl-NL"/>
              </w:rPr>
            </w:pPr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Wolf, E. de &amp;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Fevere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de Ten Hove, M. Le (2014). In: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Savenije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A.; van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Lawick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M.J.;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Reijmers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E.T.M.(red.):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handboek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systeemtherapie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,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oplossingsgericht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perspectief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’ Utrecht: de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Tijdstroom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.</w:t>
            </w:r>
          </w:p>
        </w:tc>
        <w:tc>
          <w:tcPr>
            <w:tcW w:w="1129" w:type="dxa"/>
          </w:tcPr>
          <w:p w14:paraId="602525AB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sz w:val="19"/>
                <w:szCs w:val="24"/>
                <w:lang w:eastAsia="nl-NL"/>
              </w:rPr>
            </w:pPr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17</w:t>
            </w:r>
          </w:p>
        </w:tc>
      </w:tr>
      <w:tr w:rsidR="00C70B93" w:rsidRPr="00C70B93" w14:paraId="4EA933F6" w14:textId="77777777" w:rsidTr="000D69F6">
        <w:tc>
          <w:tcPr>
            <w:tcW w:w="562" w:type="dxa"/>
          </w:tcPr>
          <w:p w14:paraId="32BF2F7D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sz w:val="19"/>
                <w:szCs w:val="24"/>
                <w:lang w:eastAsia="nl-NL"/>
              </w:rPr>
            </w:pPr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2.</w:t>
            </w:r>
          </w:p>
        </w:tc>
        <w:tc>
          <w:tcPr>
            <w:tcW w:w="7371" w:type="dxa"/>
            <w:gridSpan w:val="2"/>
          </w:tcPr>
          <w:p w14:paraId="6B8D9CB5" w14:textId="77777777" w:rsidR="00C70B93" w:rsidRPr="00C70B93" w:rsidRDefault="00C70B93" w:rsidP="00C70B93">
            <w:pPr>
              <w:rPr>
                <w:rFonts w:ascii="Open Sans" w:hAnsi="Open Sans"/>
                <w:sz w:val="24"/>
                <w:szCs w:val="24"/>
                <w:lang w:eastAsia="nl-NL"/>
              </w:rPr>
            </w:pPr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De Jong, P. &amp; Kim Berg, I. (2015), De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kracht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van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oplossingen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,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Handboek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voor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oplossingsgerichte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werken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,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Hoofdstuk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9: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Onvrijwillige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cliënten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: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kinderen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,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dyaden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en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gestuurde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clienten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,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pag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201-244, (44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pag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)</w:t>
            </w:r>
            <w:r w:rsidRPr="00C70B93">
              <w:rPr>
                <w:rFonts w:ascii="Open Sans" w:hAnsi="Open Sans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1129" w:type="dxa"/>
          </w:tcPr>
          <w:p w14:paraId="32C1C4D7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sz w:val="19"/>
                <w:szCs w:val="24"/>
                <w:lang w:eastAsia="nl-NL"/>
              </w:rPr>
            </w:pPr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42</w:t>
            </w:r>
          </w:p>
        </w:tc>
      </w:tr>
      <w:tr w:rsidR="00C70B93" w:rsidRPr="00C70B93" w14:paraId="2420DEB6" w14:textId="77777777" w:rsidTr="000D69F6">
        <w:tc>
          <w:tcPr>
            <w:tcW w:w="562" w:type="dxa"/>
          </w:tcPr>
          <w:p w14:paraId="4C3B45A0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sz w:val="19"/>
                <w:szCs w:val="24"/>
                <w:lang w:eastAsia="nl-NL"/>
              </w:rPr>
            </w:pPr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3.</w:t>
            </w:r>
          </w:p>
        </w:tc>
        <w:tc>
          <w:tcPr>
            <w:tcW w:w="7371" w:type="dxa"/>
            <w:gridSpan w:val="2"/>
          </w:tcPr>
          <w:p w14:paraId="18EADC20" w14:textId="77777777" w:rsidR="00C70B93" w:rsidRPr="00C70B93" w:rsidRDefault="00C70B93" w:rsidP="00C70B93">
            <w:pPr>
              <w:rPr>
                <w:rFonts w:ascii="Open Sans" w:hAnsi="Open Sans"/>
                <w:sz w:val="19"/>
                <w:szCs w:val="24"/>
                <w:lang w:eastAsia="nl-NL"/>
              </w:rPr>
            </w:pPr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Huibers, A.A.J.M. (2008). De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cirkeltechniek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.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Oplossingsgerichte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gespreksvoering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met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ouders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en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kinderen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. Kinder- &amp;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Jeugdpsychotherapie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,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jaargang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35,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nummer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3. (10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blz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.). </w:t>
            </w:r>
            <w:hyperlink r:id="rId4" w:history="1">
              <w:proofErr w:type="spellStart"/>
              <w:r w:rsidRPr="00C70B93">
                <w:rPr>
                  <w:rFonts w:ascii="Open Sans" w:hAnsi="Open Sans"/>
                  <w:color w:val="0000FF"/>
                  <w:sz w:val="19"/>
                  <w:szCs w:val="24"/>
                  <w:u w:val="single"/>
                  <w:lang w:eastAsia="nl-NL"/>
                </w:rPr>
                <w:t>Hier</w:t>
              </w:r>
              <w:proofErr w:type="spellEnd"/>
              <w:r w:rsidRPr="00C70B93">
                <w:rPr>
                  <w:rFonts w:ascii="Open Sans" w:hAnsi="Open Sans"/>
                  <w:color w:val="0000FF"/>
                  <w:sz w:val="19"/>
                  <w:szCs w:val="24"/>
                  <w:u w:val="single"/>
                  <w:lang w:eastAsia="nl-NL"/>
                </w:rPr>
                <w:t xml:space="preserve"> </w:t>
              </w:r>
              <w:proofErr w:type="spellStart"/>
              <w:r w:rsidRPr="00C70B93">
                <w:rPr>
                  <w:rFonts w:ascii="Open Sans" w:hAnsi="Open Sans"/>
                  <w:color w:val="0000FF"/>
                  <w:sz w:val="19"/>
                  <w:szCs w:val="24"/>
                  <w:u w:val="single"/>
                  <w:lang w:eastAsia="nl-NL"/>
                </w:rPr>
                <w:t>verkregen</w:t>
              </w:r>
              <w:proofErr w:type="spellEnd"/>
              <w:r w:rsidRPr="00C70B93">
                <w:rPr>
                  <w:rFonts w:ascii="Open Sans" w:hAnsi="Open Sans"/>
                  <w:color w:val="0000FF"/>
                  <w:sz w:val="19"/>
                  <w:szCs w:val="24"/>
                  <w:u w:val="single"/>
                  <w:lang w:eastAsia="nl-NL"/>
                </w:rPr>
                <w:t>.</w:t>
              </w:r>
            </w:hyperlink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</w:p>
        </w:tc>
        <w:tc>
          <w:tcPr>
            <w:tcW w:w="1129" w:type="dxa"/>
          </w:tcPr>
          <w:p w14:paraId="050B78AB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sz w:val="19"/>
                <w:szCs w:val="24"/>
                <w:lang w:eastAsia="nl-NL"/>
              </w:rPr>
            </w:pPr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10</w:t>
            </w:r>
          </w:p>
        </w:tc>
      </w:tr>
      <w:tr w:rsidR="00C70B93" w:rsidRPr="00C70B93" w14:paraId="018E8225" w14:textId="77777777" w:rsidTr="000D69F6">
        <w:tc>
          <w:tcPr>
            <w:tcW w:w="562" w:type="dxa"/>
          </w:tcPr>
          <w:p w14:paraId="1C0CB480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sz w:val="19"/>
                <w:szCs w:val="24"/>
                <w:lang w:eastAsia="nl-NL"/>
              </w:rPr>
            </w:pPr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4.</w:t>
            </w:r>
          </w:p>
        </w:tc>
        <w:tc>
          <w:tcPr>
            <w:tcW w:w="7371" w:type="dxa"/>
            <w:gridSpan w:val="2"/>
          </w:tcPr>
          <w:p w14:paraId="2E7557CF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sz w:val="19"/>
                <w:szCs w:val="24"/>
                <w:lang w:eastAsia="nl-NL"/>
              </w:rPr>
            </w:pP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Bannink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, F. (2006).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Oplossingsgerichte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vragen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,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handboek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oplossingsgerichte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gespreksvoering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Hoofdstuk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4: Het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vervolggesprek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(96-109) 13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pag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. Pearson Benelux BV </w:t>
            </w:r>
          </w:p>
        </w:tc>
        <w:tc>
          <w:tcPr>
            <w:tcW w:w="1129" w:type="dxa"/>
          </w:tcPr>
          <w:p w14:paraId="66B67AB6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sz w:val="19"/>
                <w:szCs w:val="24"/>
                <w:lang w:eastAsia="nl-NL"/>
              </w:rPr>
            </w:pPr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11</w:t>
            </w:r>
          </w:p>
        </w:tc>
      </w:tr>
      <w:tr w:rsidR="00C70B93" w:rsidRPr="00C70B93" w14:paraId="00066EA3" w14:textId="77777777" w:rsidTr="000D69F6">
        <w:tc>
          <w:tcPr>
            <w:tcW w:w="562" w:type="dxa"/>
          </w:tcPr>
          <w:p w14:paraId="532379BE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sz w:val="19"/>
                <w:szCs w:val="24"/>
                <w:lang w:eastAsia="nl-NL"/>
              </w:rPr>
            </w:pPr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5.</w:t>
            </w:r>
          </w:p>
        </w:tc>
        <w:tc>
          <w:tcPr>
            <w:tcW w:w="7371" w:type="dxa"/>
            <w:gridSpan w:val="2"/>
          </w:tcPr>
          <w:p w14:paraId="13023FA0" w14:textId="77777777" w:rsidR="00C70B93" w:rsidRPr="00C70B93" w:rsidRDefault="00C70B93" w:rsidP="00C70B93">
            <w:pPr>
              <w:rPr>
                <w:rFonts w:ascii="Open Sans" w:hAnsi="Open Sans"/>
                <w:sz w:val="19"/>
                <w:szCs w:val="24"/>
                <w:lang w:eastAsia="nl-NL"/>
              </w:rPr>
            </w:pPr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Stith, S.M.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e.a.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(2013)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Gezinstherapie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Wereldwijd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jrg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24 (2013) nr 2, 152-175: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Een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wonder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werkbaar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maken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,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veel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voorkomende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belemmeringen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voor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de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effectiviteit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van de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wondervraag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(23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blz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) .</w:t>
            </w:r>
          </w:p>
        </w:tc>
        <w:tc>
          <w:tcPr>
            <w:tcW w:w="1129" w:type="dxa"/>
          </w:tcPr>
          <w:p w14:paraId="584F94A5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sz w:val="19"/>
                <w:szCs w:val="24"/>
                <w:lang w:eastAsia="nl-NL"/>
              </w:rPr>
            </w:pPr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24</w:t>
            </w:r>
          </w:p>
        </w:tc>
      </w:tr>
      <w:tr w:rsidR="00C70B93" w:rsidRPr="00C70B93" w14:paraId="377FE8EF" w14:textId="77777777" w:rsidTr="000D69F6">
        <w:tc>
          <w:tcPr>
            <w:tcW w:w="562" w:type="dxa"/>
          </w:tcPr>
          <w:p w14:paraId="11CF1DE3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sz w:val="19"/>
                <w:szCs w:val="24"/>
                <w:lang w:eastAsia="nl-NL"/>
              </w:rPr>
            </w:pPr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6.</w:t>
            </w:r>
          </w:p>
        </w:tc>
        <w:tc>
          <w:tcPr>
            <w:tcW w:w="7371" w:type="dxa"/>
            <w:gridSpan w:val="2"/>
          </w:tcPr>
          <w:p w14:paraId="51BA498F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color w:val="FF0000"/>
                <w:sz w:val="19"/>
                <w:szCs w:val="24"/>
                <w:lang w:eastAsia="nl-NL"/>
              </w:rPr>
            </w:pP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Bannink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, F. (2006).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Oplossingsgerichte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vragen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,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handboek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oplossingsgerichte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gespreksvoering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Hoofdstuk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8:Samenwerken met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andere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professionals (160-175) 15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pag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. Pearson Benelux BV </w:t>
            </w:r>
          </w:p>
        </w:tc>
        <w:tc>
          <w:tcPr>
            <w:tcW w:w="1129" w:type="dxa"/>
          </w:tcPr>
          <w:p w14:paraId="72A4CE01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sz w:val="19"/>
                <w:szCs w:val="24"/>
                <w:lang w:eastAsia="nl-NL"/>
              </w:rPr>
            </w:pPr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14</w:t>
            </w:r>
          </w:p>
        </w:tc>
      </w:tr>
      <w:tr w:rsidR="00C70B93" w:rsidRPr="00C70B93" w14:paraId="1BBFBD9B" w14:textId="77777777" w:rsidTr="000D69F6">
        <w:tc>
          <w:tcPr>
            <w:tcW w:w="562" w:type="dxa"/>
          </w:tcPr>
          <w:p w14:paraId="4117FA4E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sz w:val="19"/>
                <w:szCs w:val="24"/>
                <w:lang w:eastAsia="nl-NL"/>
              </w:rPr>
            </w:pPr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7.</w:t>
            </w:r>
          </w:p>
        </w:tc>
        <w:tc>
          <w:tcPr>
            <w:tcW w:w="7371" w:type="dxa"/>
            <w:gridSpan w:val="2"/>
          </w:tcPr>
          <w:p w14:paraId="4FEA683D" w14:textId="77777777" w:rsidR="00C70B93" w:rsidRPr="00C70B93" w:rsidRDefault="00C70B93" w:rsidP="00C70B93">
            <w:pPr>
              <w:rPr>
                <w:rFonts w:ascii="Open Sans" w:hAnsi="Open Sans"/>
                <w:sz w:val="19"/>
                <w:szCs w:val="24"/>
                <w:lang w:eastAsia="nl-NL"/>
              </w:rPr>
            </w:pPr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Reiter, M. D. (2005). De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verrassingsopdracht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: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een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vaste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oplossingsgerichte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opdracht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voor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het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gezin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.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Gezinstherapie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Wereldwijd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, 16, 3, 231- 239. (8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blz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)</w:t>
            </w:r>
          </w:p>
        </w:tc>
        <w:tc>
          <w:tcPr>
            <w:tcW w:w="1129" w:type="dxa"/>
          </w:tcPr>
          <w:p w14:paraId="6EADC732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sz w:val="19"/>
                <w:szCs w:val="24"/>
                <w:lang w:eastAsia="nl-NL"/>
              </w:rPr>
            </w:pPr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8</w:t>
            </w:r>
          </w:p>
        </w:tc>
      </w:tr>
      <w:tr w:rsidR="00C70B93" w:rsidRPr="00C70B93" w14:paraId="12A111EB" w14:textId="77777777" w:rsidTr="000D69F6">
        <w:tc>
          <w:tcPr>
            <w:tcW w:w="562" w:type="dxa"/>
          </w:tcPr>
          <w:p w14:paraId="25D9A147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sz w:val="19"/>
                <w:szCs w:val="24"/>
                <w:lang w:eastAsia="nl-NL"/>
              </w:rPr>
            </w:pPr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8.</w:t>
            </w:r>
          </w:p>
        </w:tc>
        <w:tc>
          <w:tcPr>
            <w:tcW w:w="7371" w:type="dxa"/>
            <w:gridSpan w:val="2"/>
          </w:tcPr>
          <w:p w14:paraId="290CDC96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sz w:val="19"/>
                <w:szCs w:val="24"/>
                <w:lang w:eastAsia="nl-NL"/>
              </w:rPr>
            </w:pPr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Shazer, S.de &amp; Dolan, Y. (2009)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Oplossingsgerichte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therapie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in de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praktijk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,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hoofdstuk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10: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Vragen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misvattingen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en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gelukzaligheden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, 173-186 (14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pag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)</w:t>
            </w:r>
          </w:p>
        </w:tc>
        <w:tc>
          <w:tcPr>
            <w:tcW w:w="1129" w:type="dxa"/>
          </w:tcPr>
          <w:p w14:paraId="6D773E61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sz w:val="19"/>
                <w:szCs w:val="24"/>
                <w:lang w:eastAsia="nl-NL"/>
              </w:rPr>
            </w:pPr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13</w:t>
            </w:r>
          </w:p>
        </w:tc>
      </w:tr>
      <w:tr w:rsidR="00C70B93" w:rsidRPr="00C70B93" w14:paraId="3C642421" w14:textId="77777777" w:rsidTr="000D69F6">
        <w:tc>
          <w:tcPr>
            <w:tcW w:w="7083" w:type="dxa"/>
            <w:gridSpan w:val="2"/>
          </w:tcPr>
          <w:p w14:paraId="48390F74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sz w:val="19"/>
                <w:szCs w:val="24"/>
                <w:lang w:eastAsia="nl-NL"/>
              </w:rPr>
            </w:pPr>
          </w:p>
        </w:tc>
        <w:tc>
          <w:tcPr>
            <w:tcW w:w="850" w:type="dxa"/>
          </w:tcPr>
          <w:p w14:paraId="5012BFFD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sz w:val="19"/>
                <w:szCs w:val="24"/>
                <w:lang w:eastAsia="nl-NL"/>
              </w:rPr>
            </w:pP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Totaal</w:t>
            </w:r>
            <w:proofErr w:type="spellEnd"/>
          </w:p>
        </w:tc>
        <w:tc>
          <w:tcPr>
            <w:tcW w:w="1129" w:type="dxa"/>
          </w:tcPr>
          <w:p w14:paraId="7A5C277F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sz w:val="19"/>
                <w:szCs w:val="24"/>
                <w:lang w:eastAsia="nl-NL"/>
              </w:rPr>
            </w:pPr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139</w:t>
            </w:r>
          </w:p>
        </w:tc>
      </w:tr>
    </w:tbl>
    <w:p w14:paraId="68CADC87" w14:textId="77777777" w:rsidR="00C70B93" w:rsidRPr="00C70B93" w:rsidRDefault="00C70B93" w:rsidP="00C70B93">
      <w:pPr>
        <w:keepNext/>
        <w:spacing w:after="0" w:line="240" w:lineRule="atLeast"/>
        <w:ind w:left="851" w:hanging="851"/>
        <w:outlineLvl w:val="2"/>
        <w:rPr>
          <w:rFonts w:ascii="Open Sans" w:eastAsia="Times New Roman" w:hAnsi="Open Sans" w:cs="Arial"/>
          <w:bCs/>
          <w:i/>
          <w:sz w:val="19"/>
          <w:szCs w:val="26"/>
          <w:lang w:eastAsia="nl-NL"/>
        </w:rPr>
      </w:pPr>
    </w:p>
    <w:p w14:paraId="497B1F61" w14:textId="77777777" w:rsidR="00C70B93" w:rsidRPr="00C70B93" w:rsidRDefault="00C70B93" w:rsidP="00C70B93">
      <w:pPr>
        <w:spacing w:after="0" w:line="90" w:lineRule="atLeast"/>
        <w:rPr>
          <w:rFonts w:ascii="Arial" w:eastAsia="Times New Roman" w:hAnsi="Arial" w:cs="Times New Roman"/>
          <w:sz w:val="19"/>
          <w:szCs w:val="24"/>
          <w:lang w:eastAsia="nl-NL"/>
        </w:rPr>
      </w:pPr>
    </w:p>
    <w:p w14:paraId="136F9B24" w14:textId="77777777" w:rsidR="00C70B93" w:rsidRPr="00C70B93" w:rsidRDefault="00C70B93" w:rsidP="00C70B93">
      <w:pPr>
        <w:keepNext/>
        <w:numPr>
          <w:ilvl w:val="2"/>
          <w:numId w:val="0"/>
        </w:numPr>
        <w:tabs>
          <w:tab w:val="num" w:pos="851"/>
        </w:tabs>
        <w:spacing w:after="0" w:line="240" w:lineRule="atLeast"/>
        <w:ind w:left="851" w:hanging="851"/>
        <w:outlineLvl w:val="2"/>
        <w:rPr>
          <w:rFonts w:ascii="Open Sans" w:eastAsia="Times New Roman" w:hAnsi="Open Sans" w:cs="Arial"/>
          <w:bCs/>
          <w:i/>
          <w:sz w:val="19"/>
          <w:szCs w:val="26"/>
          <w:lang w:eastAsia="nl-NL"/>
        </w:rPr>
      </w:pPr>
      <w:r w:rsidRPr="00C70B93">
        <w:rPr>
          <w:rFonts w:ascii="Open Sans" w:eastAsia="Times New Roman" w:hAnsi="Open Sans" w:cs="Arial"/>
          <w:bCs/>
          <w:i/>
          <w:sz w:val="19"/>
          <w:szCs w:val="26"/>
          <w:lang w:eastAsia="nl-NL"/>
        </w:rPr>
        <w:t>Aanbevolen literatuur die de deelnemer zelf aan kan schaffen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850"/>
        <w:gridCol w:w="1129"/>
      </w:tblGrid>
      <w:tr w:rsidR="00C70B93" w:rsidRPr="00C70B93" w14:paraId="62115C63" w14:textId="77777777" w:rsidTr="00C70B93">
        <w:tc>
          <w:tcPr>
            <w:tcW w:w="9062" w:type="dxa"/>
            <w:gridSpan w:val="4"/>
            <w:shd w:val="clear" w:color="auto" w:fill="BC583E"/>
          </w:tcPr>
          <w:p w14:paraId="3B9F71D2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b/>
                <w:sz w:val="19"/>
                <w:szCs w:val="24"/>
                <w:lang w:eastAsia="nl-NL"/>
              </w:rPr>
            </w:pPr>
            <w:proofErr w:type="spellStart"/>
            <w:r w:rsidRPr="00C70B93">
              <w:rPr>
                <w:rFonts w:ascii="Open Sans" w:hAnsi="Open Sans"/>
                <w:b/>
                <w:sz w:val="19"/>
                <w:szCs w:val="24"/>
                <w:lang w:eastAsia="nl-NL"/>
              </w:rPr>
              <w:t>Aanbevolen</w:t>
            </w:r>
            <w:proofErr w:type="spellEnd"/>
            <w:r w:rsidRPr="00C70B93">
              <w:rPr>
                <w:rFonts w:ascii="Open Sans" w:hAnsi="Open Sans"/>
                <w:b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b/>
                <w:sz w:val="19"/>
                <w:szCs w:val="24"/>
                <w:lang w:eastAsia="nl-NL"/>
              </w:rPr>
              <w:t>literatuur</w:t>
            </w:r>
            <w:proofErr w:type="spellEnd"/>
          </w:p>
          <w:p w14:paraId="6EDE528A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b/>
                <w:sz w:val="19"/>
                <w:szCs w:val="24"/>
                <w:lang w:eastAsia="nl-NL"/>
              </w:rPr>
            </w:pPr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(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deze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literatuur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is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geen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verplichte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stof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)</w:t>
            </w:r>
          </w:p>
        </w:tc>
      </w:tr>
      <w:tr w:rsidR="00C70B93" w:rsidRPr="00C70B93" w14:paraId="5C00FAAD" w14:textId="77777777" w:rsidTr="000D69F6">
        <w:tc>
          <w:tcPr>
            <w:tcW w:w="562" w:type="dxa"/>
          </w:tcPr>
          <w:p w14:paraId="4F121D4D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sz w:val="19"/>
                <w:szCs w:val="24"/>
                <w:lang w:eastAsia="nl-NL"/>
              </w:rPr>
            </w:pPr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Nr.</w:t>
            </w:r>
          </w:p>
        </w:tc>
        <w:tc>
          <w:tcPr>
            <w:tcW w:w="7371" w:type="dxa"/>
            <w:gridSpan w:val="2"/>
          </w:tcPr>
          <w:p w14:paraId="04FAFCED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sz w:val="19"/>
                <w:szCs w:val="24"/>
                <w:lang w:eastAsia="nl-NL"/>
              </w:rPr>
            </w:pPr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In APA: Auteur (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jaartal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).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Titel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.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Uit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welk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boek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/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tijdschrift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/ISBN. </w:t>
            </w:r>
          </w:p>
        </w:tc>
        <w:tc>
          <w:tcPr>
            <w:tcW w:w="1129" w:type="dxa"/>
          </w:tcPr>
          <w:p w14:paraId="2BC5BD6E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sz w:val="19"/>
                <w:szCs w:val="24"/>
                <w:lang w:eastAsia="nl-NL"/>
              </w:rPr>
            </w:pP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Aantal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pg.</w:t>
            </w:r>
          </w:p>
        </w:tc>
      </w:tr>
      <w:tr w:rsidR="00C70B93" w:rsidRPr="00C70B93" w14:paraId="2F3A89C5" w14:textId="77777777" w:rsidTr="000D69F6">
        <w:tc>
          <w:tcPr>
            <w:tcW w:w="562" w:type="dxa"/>
          </w:tcPr>
          <w:p w14:paraId="2C9DB742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sz w:val="19"/>
                <w:szCs w:val="24"/>
                <w:lang w:eastAsia="nl-NL"/>
              </w:rPr>
            </w:pPr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1.</w:t>
            </w:r>
          </w:p>
        </w:tc>
        <w:tc>
          <w:tcPr>
            <w:tcW w:w="7371" w:type="dxa"/>
            <w:gridSpan w:val="2"/>
          </w:tcPr>
          <w:p w14:paraId="398C34D8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sz w:val="19"/>
                <w:szCs w:val="24"/>
                <w:lang w:eastAsia="nl-NL"/>
              </w:rPr>
            </w:pPr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De Jong, P. &amp; Kim Berg, I. (2015), De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kracht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van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oplossingen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,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Handboek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voor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oplossingsgerichte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werken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,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Hoofdstuk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14: 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Toepassingen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, </w:t>
            </w: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blz</w:t>
            </w:r>
            <w:proofErr w:type="spellEnd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 xml:space="preserve"> 319-350</w:t>
            </w:r>
          </w:p>
        </w:tc>
        <w:tc>
          <w:tcPr>
            <w:tcW w:w="1129" w:type="dxa"/>
          </w:tcPr>
          <w:p w14:paraId="52D42273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sz w:val="19"/>
                <w:szCs w:val="24"/>
                <w:lang w:eastAsia="nl-NL"/>
              </w:rPr>
            </w:pPr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30</w:t>
            </w:r>
          </w:p>
        </w:tc>
      </w:tr>
      <w:tr w:rsidR="00C70B93" w:rsidRPr="00C70B93" w14:paraId="4DFD5C36" w14:textId="77777777" w:rsidTr="000D69F6">
        <w:tc>
          <w:tcPr>
            <w:tcW w:w="7083" w:type="dxa"/>
            <w:gridSpan w:val="2"/>
          </w:tcPr>
          <w:p w14:paraId="73C404EF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sz w:val="19"/>
                <w:szCs w:val="24"/>
                <w:lang w:eastAsia="nl-NL"/>
              </w:rPr>
            </w:pPr>
          </w:p>
        </w:tc>
        <w:tc>
          <w:tcPr>
            <w:tcW w:w="850" w:type="dxa"/>
          </w:tcPr>
          <w:p w14:paraId="41FE31C5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sz w:val="19"/>
                <w:szCs w:val="24"/>
                <w:lang w:eastAsia="nl-NL"/>
              </w:rPr>
            </w:pPr>
            <w:proofErr w:type="spellStart"/>
            <w:r w:rsidRPr="00C70B93">
              <w:rPr>
                <w:rFonts w:ascii="Open Sans" w:hAnsi="Open Sans"/>
                <w:sz w:val="19"/>
                <w:szCs w:val="24"/>
                <w:lang w:eastAsia="nl-NL"/>
              </w:rPr>
              <w:t>Totaal</w:t>
            </w:r>
            <w:proofErr w:type="spellEnd"/>
          </w:p>
        </w:tc>
        <w:tc>
          <w:tcPr>
            <w:tcW w:w="1129" w:type="dxa"/>
          </w:tcPr>
          <w:p w14:paraId="4FC8309A" w14:textId="77777777" w:rsidR="00C70B93" w:rsidRPr="00C70B93" w:rsidRDefault="00C70B93" w:rsidP="00C70B93">
            <w:pPr>
              <w:spacing w:line="90" w:lineRule="atLeast"/>
              <w:rPr>
                <w:rFonts w:ascii="Open Sans" w:hAnsi="Open Sans"/>
                <w:sz w:val="19"/>
                <w:szCs w:val="24"/>
                <w:lang w:eastAsia="nl-NL"/>
              </w:rPr>
            </w:pPr>
          </w:p>
        </w:tc>
      </w:tr>
    </w:tbl>
    <w:p w14:paraId="3123FA82" w14:textId="77777777" w:rsidR="001747A1" w:rsidRDefault="001747A1"/>
    <w:sectPr w:rsidR="0017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93"/>
    <w:rsid w:val="001747A1"/>
    <w:rsid w:val="00C7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BDB9"/>
  <w15:chartTrackingRefBased/>
  <w15:docId w15:val="{319243D2-8C47-4AD9-A689-23EC501D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70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kjp.nl/tijdschrift-artikelen/tkjp-2008-4-de-cirkeltechniek-oplossingsgerichte-gespreksvoering-met-ouders-en-kinder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Hessels | PAO Psychologie</dc:creator>
  <cp:keywords/>
  <dc:description/>
  <cp:lastModifiedBy>Vivian Hessels | PAO Psychologie</cp:lastModifiedBy>
  <cp:revision>1</cp:revision>
  <dcterms:created xsi:type="dcterms:W3CDTF">2021-02-22T10:23:00Z</dcterms:created>
  <dcterms:modified xsi:type="dcterms:W3CDTF">2021-02-22T10:24:00Z</dcterms:modified>
</cp:coreProperties>
</file>